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7545C002"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FA5547" w:rsidRPr="00FA5547">
        <w:rPr>
          <w:b/>
          <w:i/>
          <w:noProof/>
          <w:sz w:val="28"/>
        </w:rPr>
        <w:t>S3-234787</w:t>
      </w:r>
    </w:p>
    <w:p w14:paraId="7CB45193" w14:textId="29279935" w:rsidR="001E41F3" w:rsidRPr="00546764" w:rsidRDefault="00546764" w:rsidP="00546764">
      <w:pPr>
        <w:pStyle w:val="CRCoverPage"/>
        <w:outlineLvl w:val="0"/>
        <w:rPr>
          <w:b/>
          <w:bCs/>
          <w:noProof/>
          <w:sz w:val="24"/>
        </w:rPr>
      </w:pPr>
      <w:r w:rsidRPr="00546764">
        <w:rPr>
          <w:b/>
          <w:bCs/>
          <w:sz w:val="24"/>
        </w:rPr>
        <w:t xml:space="preserve">Chicago, US, 6 - 10 </w:t>
      </w:r>
      <w:r w:rsidR="008F159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DB406" w:rsidR="001E41F3" w:rsidRPr="00410371" w:rsidRDefault="00000000" w:rsidP="00E13F3D">
            <w:pPr>
              <w:pStyle w:val="CRCoverPage"/>
              <w:spacing w:after="0"/>
              <w:jc w:val="right"/>
              <w:rPr>
                <w:b/>
                <w:noProof/>
                <w:sz w:val="28"/>
              </w:rPr>
            </w:pPr>
            <w:fldSimple w:instr=" DOCPROPERTY  Spec#  \* MERGEFORMAT ">
              <w:r w:rsidR="00281077">
                <w:rPr>
                  <w:b/>
                  <w:noProof/>
                  <w:sz w:val="28"/>
                </w:rPr>
                <w:t>33.</w:t>
              </w:r>
              <w:r w:rsidR="00E30598">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05073" w:rsidR="001E41F3" w:rsidRPr="00410371" w:rsidRDefault="008F1597" w:rsidP="00547111">
            <w:pPr>
              <w:pStyle w:val="CRCoverPage"/>
              <w:spacing w:after="0"/>
              <w:rPr>
                <w:noProof/>
              </w:rPr>
            </w:pPr>
            <w:fldSimple w:instr=" DOCPROPERTY  Cr#  \* MERGEFORMAT ">
              <w:r w:rsidR="00FA5547" w:rsidRPr="00FA5547">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000000"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8A0DA" w:rsidR="001E41F3" w:rsidRPr="00410371" w:rsidRDefault="00000000">
            <w:pPr>
              <w:pStyle w:val="CRCoverPage"/>
              <w:spacing w:after="0"/>
              <w:jc w:val="center"/>
              <w:rPr>
                <w:noProof/>
                <w:sz w:val="28"/>
              </w:rPr>
            </w:pPr>
            <w:fldSimple w:instr=" DOCPROPERTY  Version  \* MERGEFORMAT ">
              <w:r w:rsidR="000062DD">
                <w:rPr>
                  <w:b/>
                  <w:noProof/>
                  <w:sz w:val="28"/>
                </w:rPr>
                <w:t>18.</w:t>
              </w:r>
              <w:r w:rsidR="00EB7D20">
                <w:rPr>
                  <w:b/>
                  <w:noProof/>
                  <w:sz w:val="28"/>
                </w:rPr>
                <w:t>1</w:t>
              </w:r>
              <w:r w:rsidR="000062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802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B41DD" w:rsidR="001E41F3" w:rsidRDefault="00672542">
            <w:pPr>
              <w:pStyle w:val="CRCoverPage"/>
              <w:spacing w:after="0"/>
              <w:ind w:left="100"/>
              <w:rPr>
                <w:noProof/>
              </w:rPr>
            </w:pPr>
            <w:r>
              <w:t xml:space="preserve">Clarification </w:t>
            </w:r>
            <w:r w:rsidR="003D3C9C">
              <w:t xml:space="preserve">on the scope </w:t>
            </w:r>
            <w:r w:rsidR="00532028">
              <w:t xml:space="preserve">of the </w:t>
            </w:r>
            <w:r w:rsidR="00F76290">
              <w:t xml:space="preserve">Rel-18 </w:t>
            </w:r>
            <w:r w:rsidR="00532028">
              <w:t>RNAA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043C8" w:rsidR="001E41F3" w:rsidRDefault="00000000">
            <w:pPr>
              <w:pStyle w:val="CRCoverPage"/>
              <w:spacing w:after="0"/>
              <w:ind w:left="100"/>
              <w:rPr>
                <w:noProof/>
              </w:rPr>
            </w:pPr>
            <w:fldSimple w:instr=" DOCPROPERTY  RelatedWis  \* MERGEFORMAT ">
              <w:r w:rsidR="002C5271" w:rsidRPr="002C5271">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DD17D" w:rsidR="001E41F3" w:rsidRDefault="002C52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4024" w:rsidR="001E41F3" w:rsidRDefault="004D5235">
            <w:pPr>
              <w:pStyle w:val="CRCoverPage"/>
              <w:spacing w:after="0"/>
              <w:ind w:left="100"/>
              <w:rPr>
                <w:noProof/>
              </w:rPr>
            </w:pPr>
            <w:r>
              <w:t>Rel-</w:t>
            </w:r>
            <w:r w:rsidR="00E6727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98D56" w:rsidR="001E41F3" w:rsidRDefault="00314810" w:rsidP="00FB75B3">
            <w:pPr>
              <w:pStyle w:val="CRCoverPage"/>
              <w:spacing w:after="0"/>
            </w:pPr>
            <w:r>
              <w:rPr>
                <w:lang w:val="en-US"/>
              </w:rPr>
              <w:t>There are some points that are not specified and left to out of scope</w:t>
            </w:r>
            <w:r w:rsidR="00AE45C1">
              <w:rPr>
                <w:lang w:val="en-US"/>
              </w:rPr>
              <w:t>.</w:t>
            </w:r>
            <w:r>
              <w:rPr>
                <w:lang w:val="en-US"/>
              </w:rPr>
              <w:t xml:space="preserve"> These points need to be clearly stated</w:t>
            </w:r>
            <w:r w:rsidR="006252DE">
              <w:rPr>
                <w:lang w:val="en-US"/>
              </w:rPr>
              <w:t>.</w:t>
            </w:r>
          </w:p>
        </w:tc>
      </w:tr>
      <w:tr w:rsidR="001E41F3" w14:paraId="4CA74D09" w14:textId="77777777" w:rsidTr="00547111">
        <w:tc>
          <w:tcPr>
            <w:tcW w:w="2694" w:type="dxa"/>
            <w:gridSpan w:val="2"/>
            <w:tcBorders>
              <w:left w:val="single" w:sz="4" w:space="0" w:color="auto"/>
            </w:tcBorders>
          </w:tcPr>
          <w:p w14:paraId="2D0866D6" w14:textId="4CE88ED2" w:rsidR="001E41F3" w:rsidRDefault="0031481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B611A" w:rsidR="001E41F3" w:rsidRPr="00975A04" w:rsidRDefault="006252DE" w:rsidP="00461E24">
            <w:pPr>
              <w:pStyle w:val="CRCoverPage"/>
              <w:spacing w:after="0"/>
              <w:rPr>
                <w:lang w:val="en-US"/>
              </w:rPr>
            </w:pPr>
            <w:r>
              <w:rPr>
                <w:lang w:val="en-US"/>
              </w:rPr>
              <w:t>Out of scope points are stated</w:t>
            </w:r>
            <w:r w:rsidR="004D588C">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A9A16" w:rsidR="001E41F3" w:rsidRPr="0013304C" w:rsidRDefault="006252DE" w:rsidP="00454F7A">
            <w:pPr>
              <w:pStyle w:val="CRCoverPage"/>
              <w:spacing w:after="0"/>
              <w:rPr>
                <w:rFonts w:cs="Arial"/>
              </w:rPr>
            </w:pPr>
            <w:r>
              <w:rPr>
                <w:rFonts w:cs="Arial"/>
              </w:rPr>
              <w:t>Unclear specification</w:t>
            </w:r>
            <w:r w:rsidR="00493343">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24934" w:rsidR="002B5C48" w:rsidRDefault="004F3B10" w:rsidP="002B5C48">
            <w:pPr>
              <w:pStyle w:val="CRCoverPage"/>
              <w:spacing w:after="0"/>
              <w:ind w:left="100"/>
              <w:rPr>
                <w:noProof/>
              </w:rPr>
            </w:pPr>
            <w:r>
              <w:rPr>
                <w:noProof/>
              </w:rPr>
              <w:t>6.5.3</w:t>
            </w:r>
            <w:r w:rsidR="00950D81">
              <w:rPr>
                <w:noProof/>
              </w:rPr>
              <w:t>.1, 6.5.3.2, 6.5.3.3</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ABE8A" w14:textId="5341DA3F" w:rsidR="00197D7A" w:rsidRDefault="0072297F" w:rsidP="005B721B">
      <w:pPr>
        <w:pStyle w:val="Heading2"/>
        <w:jc w:val="center"/>
        <w:rPr>
          <w:color w:val="0070C0"/>
          <w:lang w:val="fr-FR"/>
        </w:rPr>
      </w:pPr>
      <w:r w:rsidRPr="0072297F">
        <w:rPr>
          <w:color w:val="0070C0"/>
          <w:lang w:val="fr-FR"/>
        </w:rPr>
        <w:lastRenderedPageBreak/>
        <w:t xml:space="preserve">******* </w:t>
      </w:r>
      <w:r w:rsidR="005B721B">
        <w:rPr>
          <w:color w:val="0070C0"/>
          <w:lang w:val="fr-FR"/>
        </w:rPr>
        <w:t>START OF</w:t>
      </w:r>
      <w:r w:rsidRPr="0072297F">
        <w:rPr>
          <w:color w:val="0070C0"/>
          <w:lang w:val="fr-FR"/>
        </w:rPr>
        <w:t xml:space="preserve"> CHANGE</w:t>
      </w:r>
      <w:r w:rsidR="00CE36A1">
        <w:rPr>
          <w:color w:val="0070C0"/>
          <w:lang w:val="fr-FR"/>
        </w:rPr>
        <w:t>S</w:t>
      </w:r>
      <w:r w:rsidRPr="0072297F">
        <w:rPr>
          <w:color w:val="0070C0"/>
          <w:lang w:val="fr-FR"/>
        </w:rPr>
        <w:t xml:space="preserve"> *******</w:t>
      </w:r>
    </w:p>
    <w:p w14:paraId="05825109" w14:textId="77777777" w:rsidR="005B721B" w:rsidRDefault="005B721B" w:rsidP="005B721B">
      <w:pPr>
        <w:pStyle w:val="Heading4"/>
      </w:pPr>
      <w:bookmarkStart w:id="1" w:name="_Toc145335306"/>
      <w:r w:rsidRPr="0074082F">
        <w:t>6.5.</w:t>
      </w:r>
      <w:r w:rsidRPr="00A9641B">
        <w:t>3.</w:t>
      </w:r>
      <w:r w:rsidRPr="0074082F">
        <w:t>1</w:t>
      </w:r>
      <w:r>
        <w:tab/>
        <w:t>General</w:t>
      </w:r>
      <w:bookmarkEnd w:id="1"/>
      <w:r>
        <w:t xml:space="preserve"> </w:t>
      </w:r>
    </w:p>
    <w:p w14:paraId="4E31E283" w14:textId="3D438799" w:rsidR="00A40731" w:rsidRDefault="0081384F" w:rsidP="005B721B">
      <w:pPr>
        <w:rPr>
          <w:ins w:id="2" w:author="Author"/>
        </w:rPr>
      </w:pPr>
      <w:ins w:id="3" w:author="Author">
        <w:r>
          <w:t xml:space="preserve">The RNAA specification </w:t>
        </w:r>
        <w:r w:rsidR="00BB5DA5">
          <w:t>in t</w:t>
        </w:r>
        <w:r w:rsidR="00800DE3">
          <w:t xml:space="preserve">he present </w:t>
        </w:r>
        <w:r w:rsidR="00457FF1">
          <w:t>document</w:t>
        </w:r>
        <w:r w:rsidR="00852649">
          <w:t xml:space="preserve"> only applies to the case that the resources to be accessed are related to UE subscription.</w:t>
        </w:r>
      </w:ins>
    </w:p>
    <w:p w14:paraId="736B77F2" w14:textId="6F73F2AE" w:rsidR="005B721B" w:rsidRDefault="005B721B" w:rsidP="005B721B">
      <w:r>
        <w:t xml:space="preserve">RNAA shall use token-based authorization using OAuth 2.0 framework with the following roles: </w:t>
      </w:r>
    </w:p>
    <w:p w14:paraId="7CE56929" w14:textId="77777777" w:rsidR="005B721B" w:rsidRDefault="005B721B" w:rsidP="005B721B">
      <w:pPr>
        <w:pStyle w:val="B1"/>
      </w:pPr>
      <w:r>
        <w:t>-</w:t>
      </w:r>
      <w:r>
        <w:tab/>
        <w:t xml:space="preserve">The API invoker has the role of the OAuth 2.0 client. </w:t>
      </w:r>
    </w:p>
    <w:p w14:paraId="0800399E" w14:textId="77777777" w:rsidR="005B721B" w:rsidRDefault="005B721B" w:rsidP="005B721B">
      <w:pPr>
        <w:pStyle w:val="B1"/>
      </w:pPr>
      <w:r>
        <w:t>-</w:t>
      </w:r>
      <w:r>
        <w:tab/>
        <w:t xml:space="preserve">The CCF has the role of the OAuth 2.0 authorization server, i.e., providing the access token used for RNAA. </w:t>
      </w:r>
    </w:p>
    <w:p w14:paraId="0BAF0F49" w14:textId="77777777" w:rsidR="005B721B" w:rsidRDefault="005B721B" w:rsidP="005B721B">
      <w:pPr>
        <w:pStyle w:val="B1"/>
        <w:rPr>
          <w:color w:val="000000"/>
          <w:sz w:val="21"/>
        </w:rPr>
      </w:pPr>
      <w:r>
        <w:t>-</w:t>
      </w:r>
      <w:r>
        <w:tab/>
        <w:t xml:space="preserve">The AEF has the role of the resource server. </w:t>
      </w:r>
    </w:p>
    <w:p w14:paraId="0CE3EAD0" w14:textId="71D6DACA" w:rsidR="00BE34BD" w:rsidRDefault="005B721B" w:rsidP="005B721B">
      <w:pPr>
        <w:rPr>
          <w:color w:val="000000"/>
          <w:sz w:val="21"/>
        </w:rPr>
      </w:pPr>
      <w:r>
        <w:t>The access tokens used for RNAA</w:t>
      </w:r>
      <w:r w:rsidRPr="00356483">
        <w:t xml:space="preserve"> can contain the resource owner identity claim and other claims.</w:t>
      </w:r>
    </w:p>
    <w:p w14:paraId="0849AA70" w14:textId="77777777" w:rsidR="00FA5547" w:rsidRDefault="005B721B" w:rsidP="005B721B">
      <w:r w:rsidRPr="008849F7">
        <w:t xml:space="preserve">The resource owner can be the user of the UE or the owner of the subscription depending on the use case and regulations. The present document does not specify the resource owner, but the resource owner ID is specified as the GPSI of the corresponding UE if the resource </w:t>
      </w:r>
      <w:r w:rsidRPr="008849F7">
        <w:t>is related to a UE.</w:t>
      </w:r>
    </w:p>
    <w:p w14:paraId="3F141722" w14:textId="70765FE4" w:rsidR="005B721B" w:rsidRPr="005F1D96" w:rsidRDefault="005B721B" w:rsidP="005B721B">
      <w:pPr>
        <w:rPr>
          <w:color w:val="000000"/>
          <w:sz w:val="21"/>
        </w:rPr>
      </w:pPr>
      <w:r w:rsidRPr="005F1D96">
        <w:rPr>
          <w:color w:val="000000"/>
          <w:sz w:val="21"/>
        </w:rPr>
        <w:t xml:space="preserve">The access token shall include the resource owner ID </w:t>
      </w:r>
      <w:r w:rsidRPr="005F1D96">
        <w:rPr>
          <w:color w:val="000000"/>
          <w:sz w:val="21"/>
        </w:rPr>
        <w:t xml:space="preserve">and the API invoker ID. </w:t>
      </w:r>
      <w:r>
        <w:rPr>
          <w:color w:val="000000"/>
          <w:sz w:val="21"/>
        </w:rPr>
        <w:t xml:space="preserve">GPSI is used as identifier for the resource </w:t>
      </w:r>
      <w:proofErr w:type="gramStart"/>
      <w:r>
        <w:rPr>
          <w:color w:val="000000"/>
          <w:sz w:val="21"/>
        </w:rPr>
        <w:t>owner</w:t>
      </w:r>
      <w:r w:rsidR="00672542">
        <w:rPr>
          <w:color w:val="000000"/>
          <w:sz w:val="21"/>
        </w:rPr>
        <w:t xml:space="preserve"> </w:t>
      </w:r>
      <w:r>
        <w:rPr>
          <w:color w:val="000000"/>
          <w:sz w:val="21"/>
        </w:rPr>
        <w:t>.</w:t>
      </w:r>
      <w:proofErr w:type="gramEnd"/>
      <w:r>
        <w:rPr>
          <w:color w:val="000000"/>
          <w:sz w:val="21"/>
        </w:rPr>
        <w:t xml:space="preserve"> The token issuer ID is the CCF ID.  The API invoker ID binds the token to the API invoker. To avoid privacy issues, GPSI needs to be different from MSISDN, SUPI etc. </w:t>
      </w:r>
    </w:p>
    <w:p w14:paraId="00C8421B" w14:textId="77777777" w:rsidR="005B721B" w:rsidRPr="0046258F" w:rsidRDefault="005B721B" w:rsidP="005B721B">
      <w:pPr>
        <w:pStyle w:val="EditorsNote"/>
        <w:rPr>
          <w:color w:val="000000"/>
          <w:sz w:val="21"/>
          <w:lang w:val="en-US"/>
        </w:rPr>
      </w:pPr>
      <w:r>
        <w:t xml:space="preserve">Editor's Note: The details of access tokens used for RNAA need to be aligned with stage 3 (e.g., claim versus scope). </w:t>
      </w:r>
    </w:p>
    <w:p w14:paraId="65AC56C0" w14:textId="20EB9D90" w:rsidR="009F73FF" w:rsidRPr="00C0470E" w:rsidRDefault="005B721B" w:rsidP="005B721B">
      <w:r>
        <w:rPr>
          <w:color w:val="000000"/>
          <w:sz w:val="21"/>
        </w:rPr>
        <w:t xml:space="preserve">AEF shall do the authorization check of the API invocation request. AEF checks the request against the token, including the </w:t>
      </w:r>
      <w:r>
        <w:rPr>
          <w:color w:val="000000"/>
          <w:sz w:val="21"/>
        </w:rPr>
        <w:t>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1FF01D88" w14:textId="77777777" w:rsidR="005B721B" w:rsidRPr="00356483" w:rsidRDefault="005B721B" w:rsidP="005B721B">
      <w:pPr>
        <w:rPr>
          <w:color w:val="000000"/>
          <w:sz w:val="21"/>
        </w:rPr>
      </w:pPr>
      <w:r>
        <w:t xml:space="preserve">For </w:t>
      </w:r>
      <w:proofErr w:type="spellStart"/>
      <w:r>
        <w:t>Oauth</w:t>
      </w:r>
      <w:proofErr w:type="spellEnd"/>
      <w:r>
        <w:t xml:space="preserve"> flows invol</w:t>
      </w:r>
      <w:r>
        <w:t xml:space="preserve">ving redirection, authentication between CCF/AUF and UE should be performed after API Invoker redirects the UE to CCF/AUF. </w:t>
      </w:r>
    </w:p>
    <w:p w14:paraId="59A9B30C" w14:textId="77777777" w:rsidR="005B721B" w:rsidRDefault="005B721B" w:rsidP="005B721B">
      <w:r>
        <w:t xml:space="preserve">In case of an external AF (i.e., not the application on the UE) being the API invoker, for mutual authentication of API invoker AF and API exposing function, the authentication methods of clause 6.4 and 6.5.2 </w:t>
      </w:r>
      <w:proofErr w:type="gramStart"/>
      <w:r>
        <w:t>are  reused</w:t>
      </w:r>
      <w:proofErr w:type="gramEnd"/>
      <w:r>
        <w:t>.</w:t>
      </w:r>
    </w:p>
    <w:p w14:paraId="5E46C43D" w14:textId="77777777" w:rsidR="005B721B" w:rsidRDefault="005B721B" w:rsidP="005B721B">
      <w:r>
        <w:t>For authorization, the following flows can be used:</w:t>
      </w:r>
    </w:p>
    <w:p w14:paraId="5BE33778" w14:textId="77777777" w:rsidR="005B721B" w:rsidRDefault="005B721B" w:rsidP="005B721B">
      <w:pPr>
        <w:pStyle w:val="B1"/>
      </w:pPr>
      <w:r>
        <w:t>-</w:t>
      </w:r>
      <w:r>
        <w:tab/>
        <w:t xml:space="preserve">Client credential flow (according to </w:t>
      </w:r>
      <w:r w:rsidRPr="005C7D27">
        <w:rPr>
          <w:lang w:val="en-US"/>
        </w:rPr>
        <w:t>RFC 6749 [4])</w:t>
      </w:r>
      <w:r>
        <w:t>,</w:t>
      </w:r>
    </w:p>
    <w:p w14:paraId="36D3D23B" w14:textId="77777777" w:rsidR="005B721B" w:rsidRDefault="005B721B" w:rsidP="005B721B">
      <w:pPr>
        <w:pStyle w:val="B1"/>
      </w:pPr>
      <w:r>
        <w:t>-</w:t>
      </w:r>
      <w:r>
        <w:tab/>
        <w:t xml:space="preserve">Authorization code flow (according to </w:t>
      </w:r>
      <w:r w:rsidRPr="005C7D27">
        <w:rPr>
          <w:lang w:val="en-US"/>
        </w:rPr>
        <w:t>RFC 6749 [4])</w:t>
      </w:r>
      <w:r>
        <w:t xml:space="preserve">, or </w:t>
      </w:r>
    </w:p>
    <w:p w14:paraId="773500E4" w14:textId="77777777" w:rsidR="005B721B" w:rsidRDefault="005B721B" w:rsidP="005B721B">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47701467" w14:textId="77777777" w:rsidR="005B721B" w:rsidRDefault="005B721B" w:rsidP="005B721B">
      <w:pPr>
        <w:pStyle w:val="EditorsNote"/>
      </w:pPr>
      <w:r>
        <w:t>Editor's Note: How to choose the flow is left to stage 3.</w:t>
      </w:r>
    </w:p>
    <w:p w14:paraId="31CB8AB6" w14:textId="28B0EDDB" w:rsidR="005B721B" w:rsidRDefault="005B721B" w:rsidP="005B721B">
      <w:r>
        <w:t>CCF shall give service authorization which subscribers or users can use RNAA.</w:t>
      </w:r>
      <w:ins w:id="4" w:author="Author">
        <w:r w:rsidR="004B7684">
          <w:t xml:space="preserve"> </w:t>
        </w:r>
        <w:r w:rsidR="00A45CC9">
          <w:t>For this authorization control, t</w:t>
        </w:r>
        <w:r w:rsidR="004B7684">
          <w:t xml:space="preserve">he CCF </w:t>
        </w:r>
        <w:r w:rsidR="00A45CC9">
          <w:t xml:space="preserve">can </w:t>
        </w:r>
        <w:r w:rsidR="004B7684">
          <w:t>check whether the resour</w:t>
        </w:r>
        <w:del w:id="5" w:author="Author">
          <w:r w:rsidR="004B7684" w:rsidDel="006539B7">
            <w:delText>s</w:delText>
          </w:r>
        </w:del>
        <w:r w:rsidR="006539B7">
          <w:t>c</w:t>
        </w:r>
        <w:r w:rsidR="004B7684">
          <w:t xml:space="preserve">e owner is entitled to use RNAA for the requested API, by using configured information in the CCF. How this information is configured or provisioned to the CCF is </w:t>
        </w:r>
        <w:r w:rsidR="00DA1F7E">
          <w:t>not specified in</w:t>
        </w:r>
        <w:r w:rsidR="004B7684">
          <w:t xml:space="preserve"> the present document.</w:t>
        </w:r>
      </w:ins>
    </w:p>
    <w:p w14:paraId="6895330B" w14:textId="77777777" w:rsidR="005B721B" w:rsidRDefault="005B721B" w:rsidP="005B721B">
      <w:pPr>
        <w:pStyle w:val="NO"/>
      </w:pPr>
      <w:r w:rsidRPr="00DB0FAE">
        <w:t>NOTE: In this specification, only a UE accessing its own resources is considered if the API invoker is on a UE.</w:t>
      </w:r>
    </w:p>
    <w:p w14:paraId="7C3876CD" w14:textId="77777777" w:rsidR="00CE36A1" w:rsidRDefault="00CE36A1" w:rsidP="00CE36A1">
      <w:pPr>
        <w:pStyle w:val="Heading2"/>
        <w:jc w:val="center"/>
        <w:rPr>
          <w:color w:val="0070C0"/>
          <w:lang w:val="fr-FR"/>
        </w:rPr>
      </w:pPr>
    </w:p>
    <w:p w14:paraId="146989C2" w14:textId="2563AEDF" w:rsidR="00CE36A1" w:rsidRDefault="00CE36A1" w:rsidP="00CE36A1">
      <w:pPr>
        <w:pStyle w:val="Heading2"/>
        <w:jc w:val="center"/>
        <w:rPr>
          <w:color w:val="0070C0"/>
          <w:lang w:val="fr-FR"/>
        </w:rPr>
      </w:pPr>
      <w:r w:rsidRPr="0072297F">
        <w:rPr>
          <w:color w:val="0070C0"/>
          <w:lang w:val="fr-FR"/>
        </w:rPr>
        <w:t xml:space="preserve">******* </w:t>
      </w:r>
      <w:r>
        <w:rPr>
          <w:color w:val="0070C0"/>
          <w:lang w:val="fr-FR"/>
        </w:rPr>
        <w:t>NEXT</w:t>
      </w:r>
      <w:r w:rsidRPr="0072297F">
        <w:rPr>
          <w:color w:val="0070C0"/>
          <w:lang w:val="fr-FR"/>
        </w:rPr>
        <w:t xml:space="preserve"> CHANGE *******</w:t>
      </w:r>
    </w:p>
    <w:p w14:paraId="719C4E02" w14:textId="77777777" w:rsidR="00CE36A1" w:rsidRPr="00DB0FAE" w:rsidRDefault="00CE36A1" w:rsidP="005B721B">
      <w:pPr>
        <w:pStyle w:val="NO"/>
      </w:pPr>
    </w:p>
    <w:p w14:paraId="3ED41F69" w14:textId="77777777" w:rsidR="005B721B" w:rsidRDefault="005B721B" w:rsidP="005B721B">
      <w:pPr>
        <w:pStyle w:val="Heading4"/>
      </w:pPr>
      <w:bookmarkStart w:id="6" w:name="_Toc145335307"/>
      <w:r>
        <w:t>6.5</w:t>
      </w:r>
      <w:r w:rsidRPr="0074082F">
        <w:t>.</w:t>
      </w:r>
      <w:r w:rsidRPr="00A9641B">
        <w:t>3.2</w:t>
      </w:r>
      <w:r>
        <w:tab/>
        <w:t xml:space="preserve">Authorization using </w:t>
      </w:r>
      <w:proofErr w:type="spellStart"/>
      <w:r>
        <w:t>oauth</w:t>
      </w:r>
      <w:proofErr w:type="spellEnd"/>
      <w:r>
        <w:t xml:space="preserve"> client credential </w:t>
      </w:r>
      <w:proofErr w:type="gramStart"/>
      <w:r>
        <w:t>flow</w:t>
      </w:r>
      <w:bookmarkEnd w:id="6"/>
      <w:proofErr w:type="gramEnd"/>
    </w:p>
    <w:p w14:paraId="6AC5E6FE" w14:textId="77777777" w:rsidR="005B721B" w:rsidRPr="002D0D44" w:rsidRDefault="005B721B" w:rsidP="005B721B">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2E1F5340" w14:textId="0428E0A6" w:rsidR="00F419B1" w:rsidRDefault="005B721B" w:rsidP="0067760D">
      <w:pPr>
        <w:pStyle w:val="B1"/>
        <w:rPr>
          <w:lang w:val="en-US"/>
        </w:rPr>
      </w:pPr>
      <w:r>
        <w:rPr>
          <w:lang w:val="en-US"/>
        </w:rPr>
        <w:lastRenderedPageBreak/>
        <w:t>-</w:t>
      </w:r>
      <w:r>
        <w:rPr>
          <w:lang w:val="en-US"/>
        </w:rPr>
        <w:tab/>
        <w:t>The access token request message</w:t>
      </w:r>
      <w:r w:rsidRPr="00356483">
        <w:rPr>
          <w:lang w:val="en-US"/>
        </w:rPr>
        <w:t xml:space="preserve"> may </w:t>
      </w:r>
      <w:r>
        <w:rPr>
          <w:lang w:val="en-US"/>
        </w:rPr>
        <w:t xml:space="preserve">include the resource owner ID. </w:t>
      </w:r>
    </w:p>
    <w:p w14:paraId="7EC62A73" w14:textId="5175D84E" w:rsidR="0067760D" w:rsidRDefault="005B721B" w:rsidP="005B721B">
      <w:pPr>
        <w:pStyle w:val="NO"/>
        <w:rPr>
          <w:lang w:val="en-US"/>
        </w:rPr>
      </w:pPr>
      <w:r>
        <w:rPr>
          <w:lang w:val="en-US"/>
        </w:rPr>
        <w:t xml:space="preserve">NOTE 1: If the API invoker is on a UE, the CCF obtains </w:t>
      </w:r>
      <w:del w:id="7" w:author="Author">
        <w:r>
          <w:rPr>
            <w:lang w:val="en-US"/>
          </w:rPr>
          <w:delText xml:space="preserve">its </w:delText>
        </w:r>
      </w:del>
      <w:ins w:id="8" w:author="Author">
        <w:r w:rsidR="00AA6DAA">
          <w:rPr>
            <w:lang w:val="en-US"/>
          </w:rPr>
          <w:t xml:space="preserve">the UE's </w:t>
        </w:r>
      </w:ins>
      <w:r>
        <w:rPr>
          <w:lang w:val="en-US"/>
        </w:rPr>
        <w:t>GPSI during authentication</w:t>
      </w:r>
      <w:ins w:id="9" w:author="Author">
        <w:r w:rsidR="006D1129">
          <w:rPr>
            <w:lang w:val="en-US"/>
          </w:rPr>
          <w:t xml:space="preserve"> </w:t>
        </w:r>
        <w:r w:rsidR="006D1129">
          <w:t>by using a mechanism not specified in the present document</w:t>
        </w:r>
      </w:ins>
      <w:r>
        <w:rPr>
          <w:lang w:val="en-US"/>
        </w:rPr>
        <w:t xml:space="preserve">. </w:t>
      </w:r>
    </w:p>
    <w:p w14:paraId="0E04CE50" w14:textId="77777777" w:rsidR="005B721B" w:rsidRPr="00133C1F" w:rsidRDefault="005B721B" w:rsidP="005B721B">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696B9453" w14:textId="77777777" w:rsidR="005B721B" w:rsidRDefault="005B721B" w:rsidP="005B721B">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5F261602" w14:textId="77777777" w:rsidR="005B721B" w:rsidRDefault="005B721B" w:rsidP="005B721B">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53272D1B" w14:textId="77777777" w:rsidR="005B721B" w:rsidRDefault="005B721B" w:rsidP="005B721B">
      <w:pPr>
        <w:pStyle w:val="B1"/>
        <w:rPr>
          <w:lang w:val="en-US"/>
        </w:rPr>
      </w:pPr>
    </w:p>
    <w:p w14:paraId="20FA519B" w14:textId="56E0E665" w:rsidR="005B721B" w:rsidRDefault="005B721B" w:rsidP="005B721B">
      <w:pPr>
        <w:pStyle w:val="EditorsNote"/>
        <w:rPr>
          <w:lang w:val="en-US"/>
        </w:rPr>
      </w:pPr>
      <w:r>
        <w:rPr>
          <w:lang w:val="en-US"/>
        </w:rPr>
        <w:t xml:space="preserve">Editor's Note: Further details of the token are left for stage </w:t>
      </w:r>
      <w:proofErr w:type="gramStart"/>
      <w:r>
        <w:rPr>
          <w:lang w:val="en-US"/>
        </w:rPr>
        <w:t>3,</w:t>
      </w:r>
      <w:proofErr w:type="gramEnd"/>
      <w:r>
        <w:rPr>
          <w:lang w:val="en-US"/>
        </w:rPr>
        <w:t xml:space="preserve"> this includes how to differentiate RNAA and legacy tokens</w:t>
      </w:r>
    </w:p>
    <w:p w14:paraId="18C25BC4" w14:textId="5F5E3C10" w:rsidR="001550C1" w:rsidRDefault="005B721B" w:rsidP="00C56944">
      <w:pPr>
        <w:pStyle w:val="NO"/>
      </w:pPr>
      <w:r>
        <w:t>NOTE 2: How to get the authorization from the resource owner and store it in the CCF is out of scope of the present document.</w:t>
      </w:r>
    </w:p>
    <w:p w14:paraId="38AB9DF1" w14:textId="77777777" w:rsidR="00CE36A1" w:rsidRDefault="00CE36A1" w:rsidP="00C56944">
      <w:pPr>
        <w:pStyle w:val="NO"/>
      </w:pPr>
    </w:p>
    <w:p w14:paraId="7A2D0D83" w14:textId="6B0C55BB" w:rsidR="00CE36A1" w:rsidRDefault="00CE36A1" w:rsidP="00CE36A1">
      <w:pPr>
        <w:pStyle w:val="Heading2"/>
        <w:jc w:val="center"/>
        <w:rPr>
          <w:color w:val="0070C0"/>
          <w:lang w:val="fr-FR"/>
        </w:rPr>
      </w:pPr>
      <w:r w:rsidRPr="0072297F">
        <w:rPr>
          <w:color w:val="0070C0"/>
          <w:lang w:val="fr-FR"/>
        </w:rPr>
        <w:t xml:space="preserve">******* </w:t>
      </w:r>
      <w:r>
        <w:rPr>
          <w:color w:val="0070C0"/>
          <w:lang w:val="fr-FR"/>
        </w:rPr>
        <w:t>NEXT</w:t>
      </w:r>
      <w:r w:rsidRPr="0072297F">
        <w:rPr>
          <w:color w:val="0070C0"/>
          <w:lang w:val="fr-FR"/>
        </w:rPr>
        <w:t xml:space="preserve"> CHANGE *******</w:t>
      </w:r>
    </w:p>
    <w:p w14:paraId="1630E2C0" w14:textId="77777777" w:rsidR="00CE36A1" w:rsidRDefault="00CE36A1" w:rsidP="00C56944">
      <w:pPr>
        <w:pStyle w:val="NO"/>
      </w:pPr>
    </w:p>
    <w:p w14:paraId="7200F18B" w14:textId="77777777" w:rsidR="005B721B" w:rsidRDefault="005B721B" w:rsidP="005B721B">
      <w:pPr>
        <w:pStyle w:val="Heading4"/>
      </w:pPr>
      <w:bookmarkStart w:id="10" w:name="_Toc145335308"/>
      <w:r>
        <w:t>6.5</w:t>
      </w:r>
      <w:r w:rsidRPr="0074082F">
        <w:t>.</w:t>
      </w:r>
      <w:r w:rsidRPr="00A9641B">
        <w:t>3.3</w:t>
      </w:r>
      <w:r>
        <w:tab/>
        <w:t xml:space="preserve">Authorization using authorization code (optional PKCE) </w:t>
      </w:r>
      <w:proofErr w:type="gramStart"/>
      <w:r>
        <w:t>flow</w:t>
      </w:r>
      <w:bookmarkEnd w:id="10"/>
      <w:proofErr w:type="gramEnd"/>
      <w:r>
        <w:t xml:space="preserve"> </w:t>
      </w:r>
    </w:p>
    <w:p w14:paraId="293F6825" w14:textId="77777777" w:rsidR="005B721B" w:rsidRPr="004D0CDA" w:rsidRDefault="005B721B" w:rsidP="005B721B">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008B16A8" w14:textId="77777777" w:rsidR="005B721B" w:rsidRPr="005C7D27" w:rsidRDefault="005B721B" w:rsidP="005B721B">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72F0DBE2" w14:textId="77777777" w:rsidR="005B721B" w:rsidRDefault="005B721B" w:rsidP="005B721B">
      <w:pPr>
        <w:pStyle w:val="EditorsNote"/>
        <w:rPr>
          <w:lang w:val="en-US"/>
        </w:rPr>
      </w:pPr>
      <w:r w:rsidRPr="005C7D27">
        <w:rPr>
          <w:lang w:val="en-US"/>
        </w:rPr>
        <w:t>Editor’s Note: Whether and how the token and/or authorization request can include resource owner ID is left to stage 3.</w:t>
      </w:r>
    </w:p>
    <w:p w14:paraId="1D30576E" w14:textId="3779BF1D" w:rsidR="005B721B" w:rsidRDefault="005B721B" w:rsidP="005B721B">
      <w:pPr>
        <w:pStyle w:val="NO"/>
        <w:rPr>
          <w:lang w:val="en-US"/>
        </w:rPr>
      </w:pPr>
      <w:r>
        <w:rPr>
          <w:lang w:val="en-US"/>
        </w:rPr>
        <w:t xml:space="preserve">NOTE: If the API invoker is on a UE, the CCF obtains </w:t>
      </w:r>
      <w:del w:id="11" w:author="Author">
        <w:r>
          <w:rPr>
            <w:lang w:val="en-US"/>
          </w:rPr>
          <w:delText xml:space="preserve">its </w:delText>
        </w:r>
      </w:del>
      <w:ins w:id="12" w:author="Author">
        <w:r w:rsidR="00B65962">
          <w:rPr>
            <w:lang w:val="en-US"/>
          </w:rPr>
          <w:t xml:space="preserve">the UE's </w:t>
        </w:r>
      </w:ins>
      <w:r>
        <w:rPr>
          <w:lang w:val="en-US"/>
        </w:rPr>
        <w:t>GPSI during authentication</w:t>
      </w:r>
      <w:ins w:id="13" w:author="Author">
        <w:r w:rsidR="006D1129">
          <w:rPr>
            <w:lang w:val="en-US"/>
          </w:rPr>
          <w:t xml:space="preserve"> </w:t>
        </w:r>
        <w:r w:rsidR="006D1129">
          <w:t>by using a mechanism not specified in the present document</w:t>
        </w:r>
      </w:ins>
      <w:r>
        <w:rPr>
          <w:lang w:val="en-US"/>
        </w:rPr>
        <w:t xml:space="preserve">. </w:t>
      </w:r>
    </w:p>
    <w:p w14:paraId="6296CC62" w14:textId="77777777" w:rsidR="005B721B" w:rsidRDefault="005B721B" w:rsidP="005B721B">
      <w:pPr>
        <w:pStyle w:val="EditorsNote"/>
        <w:rPr>
          <w:lang w:val="en-US"/>
        </w:rPr>
      </w:pPr>
      <w:r w:rsidRPr="00133C1F">
        <w:rPr>
          <w:lang w:val="en-US"/>
        </w:rPr>
        <w:t>Editor's note: the mapping of API Invoker ID and GPSI is left for stage 3.</w:t>
      </w:r>
    </w:p>
    <w:p w14:paraId="4E2BB8FF" w14:textId="77777777" w:rsidR="005B721B" w:rsidRDefault="005B721B" w:rsidP="005B721B">
      <w:pPr>
        <w:pStyle w:val="B1"/>
        <w:rPr>
          <w:lang w:val="en-US"/>
        </w:rPr>
      </w:pPr>
      <w:r>
        <w:rPr>
          <w:lang w:val="en-US"/>
        </w:rPr>
        <w:t>-</w:t>
      </w:r>
      <w:r>
        <w:rPr>
          <w:lang w:val="en-US"/>
        </w:rPr>
        <w:tab/>
        <w:t xml:space="preserve">The resource owner dynamically allows the API invoker to access the resource owner's resources as described in RFC 6749 [4] and optionally RFC </w:t>
      </w:r>
      <w:r w:rsidRPr="00882345">
        <w:t>7636</w:t>
      </w:r>
      <w:r>
        <w:rPr>
          <w:lang w:val="en-US"/>
        </w:rPr>
        <w:t xml:space="preserve"> [11].</w:t>
      </w:r>
    </w:p>
    <w:p w14:paraId="7E64EFF7" w14:textId="77777777" w:rsidR="005B721B" w:rsidRDefault="005B721B" w:rsidP="005B721B">
      <w:pPr>
        <w:pStyle w:val="B1"/>
        <w:rPr>
          <w:lang w:val="en-US"/>
        </w:rPr>
      </w:pPr>
      <w:r>
        <w:rPr>
          <w:lang w:val="en-US"/>
        </w:rPr>
        <w:t>-</w:t>
      </w:r>
      <w:r>
        <w:rPr>
          <w:lang w:val="en-US"/>
        </w:rPr>
        <w:tab/>
        <w:t>If the API invoker is on a UE, the CCF shall check that the UE is accessing its own resources. The access token shall contain the resource owner ID (</w:t>
      </w:r>
      <w:proofErr w:type="gramStart"/>
      <w:r>
        <w:rPr>
          <w:lang w:val="en-US"/>
        </w:rPr>
        <w:t>i.e.</w:t>
      </w:r>
      <w:proofErr w:type="gramEnd"/>
      <w:r>
        <w:rPr>
          <w:lang w:val="en-US"/>
        </w:rPr>
        <w:t xml:space="preserve"> GPSI) and the API invoker ID. If the API invoker is an AF not on a UE, the check is omitted. </w:t>
      </w:r>
    </w:p>
    <w:p w14:paraId="0156D510" w14:textId="0CF3891C" w:rsidR="005B721B" w:rsidRDefault="005B721B" w:rsidP="005B721B">
      <w:pPr>
        <w:pStyle w:val="EditorsNote"/>
        <w:rPr>
          <w:ins w:id="14" w:author="Author"/>
          <w:lang w:val="en-US"/>
        </w:rPr>
      </w:pPr>
      <w:r>
        <w:rPr>
          <w:lang w:val="en-US"/>
        </w:rPr>
        <w:t xml:space="preserve">Editor's Note: further details of the token are left for stage </w:t>
      </w:r>
      <w:proofErr w:type="gramStart"/>
      <w:r>
        <w:rPr>
          <w:lang w:val="en-US"/>
        </w:rPr>
        <w:t>3,</w:t>
      </w:r>
      <w:proofErr w:type="gramEnd"/>
      <w:r>
        <w:rPr>
          <w:lang w:val="en-US"/>
        </w:rPr>
        <w:t xml:space="preserve"> this includes how to differentiate RNAA and legacy tokens</w:t>
      </w:r>
    </w:p>
    <w:p w14:paraId="779C29C4" w14:textId="08459DEF" w:rsidR="008D0D68" w:rsidRDefault="008D0D68" w:rsidP="008D0D68">
      <w:pPr>
        <w:rPr>
          <w:ins w:id="15" w:author="Author"/>
          <w:lang w:val="en-US"/>
        </w:rPr>
      </w:pPr>
      <w:ins w:id="16" w:author="Author">
        <w:r w:rsidRPr="008D0D68">
          <w:rPr>
            <w:lang w:val="en-US"/>
          </w:rPr>
          <w:t xml:space="preserve">The authentication of the resource owner by the CCF is </w:t>
        </w:r>
        <w:r w:rsidR="00071C7D">
          <w:rPr>
            <w:lang w:val="en-US"/>
          </w:rPr>
          <w:t xml:space="preserve">not specified in </w:t>
        </w:r>
        <w:r w:rsidRPr="008D0D68">
          <w:rPr>
            <w:lang w:val="en-US"/>
          </w:rPr>
          <w:t>the present document</w:t>
        </w:r>
        <w:r>
          <w:rPr>
            <w:lang w:val="en-US"/>
          </w:rPr>
          <w:t>.</w:t>
        </w:r>
      </w:ins>
    </w:p>
    <w:p w14:paraId="033BB016" w14:textId="77777777" w:rsidR="008D0D68" w:rsidRPr="008D0D68" w:rsidRDefault="008D0D68" w:rsidP="008D0D68">
      <w:pPr>
        <w:rPr>
          <w:lang w:val="en-US"/>
        </w:rPr>
      </w:pPr>
    </w:p>
    <w:p w14:paraId="1E4792A6" w14:textId="317BFA3D" w:rsidR="00122ED7" w:rsidRPr="002400B0" w:rsidRDefault="00122ED7" w:rsidP="00122ED7">
      <w:pPr>
        <w:pStyle w:val="Heading2"/>
        <w:jc w:val="center"/>
        <w:rPr>
          <w:color w:val="FF0000"/>
          <w:lang w:val="fr-FR"/>
        </w:rPr>
      </w:pPr>
      <w:r w:rsidRPr="00122ED7">
        <w:rPr>
          <w:color w:val="0070C0"/>
          <w:lang w:val="fr-FR"/>
        </w:rPr>
        <w:t xml:space="preserve">******* END OF CHANGE </w:t>
      </w:r>
      <w:r w:rsidRPr="00197D7A">
        <w:rPr>
          <w:color w:val="0070C0"/>
          <w:lang w:val="fr-FR"/>
        </w:rPr>
        <w:t>*******</w:t>
      </w:r>
    </w:p>
    <w:p w14:paraId="7733EE3D" w14:textId="77777777" w:rsidR="00122ED7" w:rsidRDefault="00122ED7">
      <w:pPr>
        <w:rPr>
          <w:noProof/>
        </w:rPr>
      </w:pPr>
    </w:p>
    <w:sectPr w:rsidR="00122E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DD28" w14:textId="77777777" w:rsidR="00C00C97" w:rsidRDefault="00C00C97">
      <w:r>
        <w:separator/>
      </w:r>
    </w:p>
  </w:endnote>
  <w:endnote w:type="continuationSeparator" w:id="0">
    <w:p w14:paraId="4E3F8679" w14:textId="77777777" w:rsidR="00C00C97" w:rsidRDefault="00C00C97">
      <w:r>
        <w:continuationSeparator/>
      </w:r>
    </w:p>
  </w:endnote>
  <w:endnote w:type="continuationNotice" w:id="1">
    <w:p w14:paraId="5C7FFFAC" w14:textId="77777777" w:rsidR="00C00C97" w:rsidRDefault="00C00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06FE" w14:textId="77777777" w:rsidR="00C00C97" w:rsidRDefault="00C00C97">
      <w:r>
        <w:separator/>
      </w:r>
    </w:p>
  </w:footnote>
  <w:footnote w:type="continuationSeparator" w:id="0">
    <w:p w14:paraId="3FD01E45" w14:textId="77777777" w:rsidR="00C00C97" w:rsidRDefault="00C00C97">
      <w:r>
        <w:continuationSeparator/>
      </w:r>
    </w:p>
  </w:footnote>
  <w:footnote w:type="continuationNotice" w:id="1">
    <w:p w14:paraId="0801602C" w14:textId="77777777" w:rsidR="00C00C97" w:rsidRDefault="00C00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37630"/>
    <w:multiLevelType w:val="hybridMultilevel"/>
    <w:tmpl w:val="DFB6DDF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482A1C"/>
    <w:multiLevelType w:val="hybridMultilevel"/>
    <w:tmpl w:val="CFE07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9"/>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30"/>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3"/>
  </w:num>
  <w:num w:numId="17" w16cid:durableId="523524185">
    <w:abstractNumId w:val="21"/>
  </w:num>
  <w:num w:numId="18" w16cid:durableId="419253491">
    <w:abstractNumId w:val="19"/>
  </w:num>
  <w:num w:numId="19" w16cid:durableId="1163158505">
    <w:abstractNumId w:val="13"/>
  </w:num>
  <w:num w:numId="20" w16cid:durableId="484981011">
    <w:abstractNumId w:val="16"/>
  </w:num>
  <w:num w:numId="21" w16cid:durableId="1489858353">
    <w:abstractNumId w:val="20"/>
  </w:num>
  <w:num w:numId="22" w16cid:durableId="2002997324">
    <w:abstractNumId w:val="32"/>
  </w:num>
  <w:num w:numId="23" w16cid:durableId="1136684711">
    <w:abstractNumId w:val="31"/>
  </w:num>
  <w:num w:numId="24" w16cid:durableId="972369465">
    <w:abstractNumId w:val="26"/>
  </w:num>
  <w:num w:numId="25" w16cid:durableId="36780405">
    <w:abstractNumId w:val="34"/>
  </w:num>
  <w:num w:numId="26" w16cid:durableId="1873571698">
    <w:abstractNumId w:val="17"/>
  </w:num>
  <w:num w:numId="27" w16cid:durableId="693271474">
    <w:abstractNumId w:val="18"/>
  </w:num>
  <w:num w:numId="28" w16cid:durableId="5678854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7"/>
  </w:num>
  <w:num w:numId="30" w16cid:durableId="1766606246">
    <w:abstractNumId w:val="28"/>
  </w:num>
  <w:num w:numId="31" w16cid:durableId="914820901">
    <w:abstractNumId w:val="25"/>
  </w:num>
  <w:num w:numId="32" w16cid:durableId="781845133">
    <w:abstractNumId w:val="12"/>
  </w:num>
  <w:num w:numId="33" w16cid:durableId="322320527">
    <w:abstractNumId w:val="36"/>
  </w:num>
  <w:num w:numId="34" w16cid:durableId="1981112371">
    <w:abstractNumId w:val="35"/>
  </w:num>
  <w:num w:numId="35" w16cid:durableId="1394234518">
    <w:abstractNumId w:val="24"/>
  </w:num>
  <w:num w:numId="36" w16cid:durableId="1204564332">
    <w:abstractNumId w:val="14"/>
  </w:num>
  <w:num w:numId="37" w16cid:durableId="1303000426">
    <w:abstractNumId w:val="22"/>
  </w:num>
  <w:num w:numId="38" w16cid:durableId="10615160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A61"/>
    <w:rsid w:val="000062DD"/>
    <w:rsid w:val="00022E4A"/>
    <w:rsid w:val="000234DE"/>
    <w:rsid w:val="000249F7"/>
    <w:rsid w:val="00046381"/>
    <w:rsid w:val="00057301"/>
    <w:rsid w:val="00071C7D"/>
    <w:rsid w:val="000A31D9"/>
    <w:rsid w:val="000A379C"/>
    <w:rsid w:val="000A6394"/>
    <w:rsid w:val="000B7FED"/>
    <w:rsid w:val="000C038A"/>
    <w:rsid w:val="000C6598"/>
    <w:rsid w:val="000D44B3"/>
    <w:rsid w:val="000E014D"/>
    <w:rsid w:val="001065E1"/>
    <w:rsid w:val="0011240D"/>
    <w:rsid w:val="00122ED7"/>
    <w:rsid w:val="0013304C"/>
    <w:rsid w:val="00145D43"/>
    <w:rsid w:val="00146463"/>
    <w:rsid w:val="001500C4"/>
    <w:rsid w:val="001550C1"/>
    <w:rsid w:val="00156BE0"/>
    <w:rsid w:val="00157205"/>
    <w:rsid w:val="0017663A"/>
    <w:rsid w:val="00192C46"/>
    <w:rsid w:val="00197D7A"/>
    <w:rsid w:val="001A08B3"/>
    <w:rsid w:val="001A7B60"/>
    <w:rsid w:val="001B52F0"/>
    <w:rsid w:val="001B7A65"/>
    <w:rsid w:val="001D082B"/>
    <w:rsid w:val="001D223D"/>
    <w:rsid w:val="001D37C1"/>
    <w:rsid w:val="001E41F3"/>
    <w:rsid w:val="002049B2"/>
    <w:rsid w:val="002259B4"/>
    <w:rsid w:val="00244915"/>
    <w:rsid w:val="0026004D"/>
    <w:rsid w:val="002640DD"/>
    <w:rsid w:val="00267D5B"/>
    <w:rsid w:val="00275D12"/>
    <w:rsid w:val="00281077"/>
    <w:rsid w:val="00284FEB"/>
    <w:rsid w:val="002860C4"/>
    <w:rsid w:val="002B38F9"/>
    <w:rsid w:val="002B51AE"/>
    <w:rsid w:val="002B5741"/>
    <w:rsid w:val="002B5C48"/>
    <w:rsid w:val="002C5271"/>
    <w:rsid w:val="002C7086"/>
    <w:rsid w:val="002D5D2B"/>
    <w:rsid w:val="002D6CB0"/>
    <w:rsid w:val="002E472E"/>
    <w:rsid w:val="00305409"/>
    <w:rsid w:val="00314810"/>
    <w:rsid w:val="00335D3B"/>
    <w:rsid w:val="0034108E"/>
    <w:rsid w:val="00346A58"/>
    <w:rsid w:val="003609EF"/>
    <w:rsid w:val="0036231A"/>
    <w:rsid w:val="00374DD4"/>
    <w:rsid w:val="003C2DBE"/>
    <w:rsid w:val="003D3C9C"/>
    <w:rsid w:val="003E1A36"/>
    <w:rsid w:val="00405392"/>
    <w:rsid w:val="00410371"/>
    <w:rsid w:val="00414125"/>
    <w:rsid w:val="004242F1"/>
    <w:rsid w:val="0042494D"/>
    <w:rsid w:val="00426BC4"/>
    <w:rsid w:val="00431064"/>
    <w:rsid w:val="00432FF2"/>
    <w:rsid w:val="00454F7A"/>
    <w:rsid w:val="00457FF1"/>
    <w:rsid w:val="00461E24"/>
    <w:rsid w:val="004623F8"/>
    <w:rsid w:val="00482288"/>
    <w:rsid w:val="00493343"/>
    <w:rsid w:val="004A2039"/>
    <w:rsid w:val="004A52C6"/>
    <w:rsid w:val="004B75B7"/>
    <w:rsid w:val="004B7684"/>
    <w:rsid w:val="004D5235"/>
    <w:rsid w:val="004D588C"/>
    <w:rsid w:val="004E45B9"/>
    <w:rsid w:val="004E52BE"/>
    <w:rsid w:val="004F3B10"/>
    <w:rsid w:val="005009D9"/>
    <w:rsid w:val="00507C16"/>
    <w:rsid w:val="00513FCA"/>
    <w:rsid w:val="0051580D"/>
    <w:rsid w:val="005266DA"/>
    <w:rsid w:val="00527C0A"/>
    <w:rsid w:val="00532028"/>
    <w:rsid w:val="00532F68"/>
    <w:rsid w:val="00541E6F"/>
    <w:rsid w:val="00546094"/>
    <w:rsid w:val="00546764"/>
    <w:rsid w:val="00547111"/>
    <w:rsid w:val="00550765"/>
    <w:rsid w:val="005724EE"/>
    <w:rsid w:val="00580FF5"/>
    <w:rsid w:val="00592D74"/>
    <w:rsid w:val="005A02D4"/>
    <w:rsid w:val="005B721B"/>
    <w:rsid w:val="005E2C44"/>
    <w:rsid w:val="006053EF"/>
    <w:rsid w:val="00605E8F"/>
    <w:rsid w:val="0061158A"/>
    <w:rsid w:val="0061756C"/>
    <w:rsid w:val="00621188"/>
    <w:rsid w:val="006252DE"/>
    <w:rsid w:val="006257ED"/>
    <w:rsid w:val="00632B1A"/>
    <w:rsid w:val="006539B7"/>
    <w:rsid w:val="0065536E"/>
    <w:rsid w:val="00665C47"/>
    <w:rsid w:val="00672542"/>
    <w:rsid w:val="0067760D"/>
    <w:rsid w:val="00682E35"/>
    <w:rsid w:val="0068479D"/>
    <w:rsid w:val="00695808"/>
    <w:rsid w:val="00695A6C"/>
    <w:rsid w:val="006B46FB"/>
    <w:rsid w:val="006C5C9F"/>
    <w:rsid w:val="006C6414"/>
    <w:rsid w:val="006C7CF2"/>
    <w:rsid w:val="006D1129"/>
    <w:rsid w:val="006E21FB"/>
    <w:rsid w:val="006F027B"/>
    <w:rsid w:val="006F5582"/>
    <w:rsid w:val="00711EDF"/>
    <w:rsid w:val="0072297F"/>
    <w:rsid w:val="00735965"/>
    <w:rsid w:val="00785599"/>
    <w:rsid w:val="00792342"/>
    <w:rsid w:val="007977A8"/>
    <w:rsid w:val="007A1365"/>
    <w:rsid w:val="007B2BEF"/>
    <w:rsid w:val="007B512A"/>
    <w:rsid w:val="007C2097"/>
    <w:rsid w:val="007D28F8"/>
    <w:rsid w:val="007D6A07"/>
    <w:rsid w:val="007E0495"/>
    <w:rsid w:val="007E0BE8"/>
    <w:rsid w:val="007F7259"/>
    <w:rsid w:val="00800DE3"/>
    <w:rsid w:val="008040A8"/>
    <w:rsid w:val="00805945"/>
    <w:rsid w:val="00807FA5"/>
    <w:rsid w:val="008118C6"/>
    <w:rsid w:val="0081384F"/>
    <w:rsid w:val="00826835"/>
    <w:rsid w:val="008279FA"/>
    <w:rsid w:val="00832F74"/>
    <w:rsid w:val="00852649"/>
    <w:rsid w:val="008574CD"/>
    <w:rsid w:val="008626E7"/>
    <w:rsid w:val="00862CC7"/>
    <w:rsid w:val="00867257"/>
    <w:rsid w:val="00870EE7"/>
    <w:rsid w:val="00880A55"/>
    <w:rsid w:val="008863B9"/>
    <w:rsid w:val="0088765D"/>
    <w:rsid w:val="00887DA0"/>
    <w:rsid w:val="008A45A6"/>
    <w:rsid w:val="008B2F0A"/>
    <w:rsid w:val="008B7764"/>
    <w:rsid w:val="008D0D68"/>
    <w:rsid w:val="008D39FE"/>
    <w:rsid w:val="008F1597"/>
    <w:rsid w:val="008F3789"/>
    <w:rsid w:val="008F686C"/>
    <w:rsid w:val="009148DE"/>
    <w:rsid w:val="0093750E"/>
    <w:rsid w:val="00941E30"/>
    <w:rsid w:val="00943B0A"/>
    <w:rsid w:val="00945BFE"/>
    <w:rsid w:val="00950D81"/>
    <w:rsid w:val="0096648E"/>
    <w:rsid w:val="00971F23"/>
    <w:rsid w:val="00975A04"/>
    <w:rsid w:val="009777D9"/>
    <w:rsid w:val="00983D5E"/>
    <w:rsid w:val="00991B88"/>
    <w:rsid w:val="009A53FE"/>
    <w:rsid w:val="009A5753"/>
    <w:rsid w:val="009A579D"/>
    <w:rsid w:val="009D545A"/>
    <w:rsid w:val="009E3297"/>
    <w:rsid w:val="009F4000"/>
    <w:rsid w:val="009F734F"/>
    <w:rsid w:val="009F73FF"/>
    <w:rsid w:val="00A03888"/>
    <w:rsid w:val="00A1069F"/>
    <w:rsid w:val="00A15910"/>
    <w:rsid w:val="00A1645B"/>
    <w:rsid w:val="00A246B6"/>
    <w:rsid w:val="00A33AA9"/>
    <w:rsid w:val="00A40731"/>
    <w:rsid w:val="00A43F60"/>
    <w:rsid w:val="00A44C22"/>
    <w:rsid w:val="00A45CC9"/>
    <w:rsid w:val="00A47E70"/>
    <w:rsid w:val="00A50CF0"/>
    <w:rsid w:val="00A7671C"/>
    <w:rsid w:val="00A830D7"/>
    <w:rsid w:val="00AA2BC0"/>
    <w:rsid w:val="00AA2CBC"/>
    <w:rsid w:val="00AA6DAA"/>
    <w:rsid w:val="00AC5820"/>
    <w:rsid w:val="00AD1CD8"/>
    <w:rsid w:val="00AE45C1"/>
    <w:rsid w:val="00AF3C62"/>
    <w:rsid w:val="00B042F8"/>
    <w:rsid w:val="00B10F99"/>
    <w:rsid w:val="00B13F88"/>
    <w:rsid w:val="00B258BB"/>
    <w:rsid w:val="00B43898"/>
    <w:rsid w:val="00B54829"/>
    <w:rsid w:val="00B61950"/>
    <w:rsid w:val="00B61E68"/>
    <w:rsid w:val="00B65962"/>
    <w:rsid w:val="00B67B97"/>
    <w:rsid w:val="00B7150F"/>
    <w:rsid w:val="00B74FDF"/>
    <w:rsid w:val="00B965F0"/>
    <w:rsid w:val="00B968C8"/>
    <w:rsid w:val="00BA00AD"/>
    <w:rsid w:val="00BA2AEF"/>
    <w:rsid w:val="00BA3EC5"/>
    <w:rsid w:val="00BA51D9"/>
    <w:rsid w:val="00BB46F9"/>
    <w:rsid w:val="00BB5DA5"/>
    <w:rsid w:val="00BB5DFC"/>
    <w:rsid w:val="00BD279D"/>
    <w:rsid w:val="00BD6BB8"/>
    <w:rsid w:val="00BE34BD"/>
    <w:rsid w:val="00C00C97"/>
    <w:rsid w:val="00C0470E"/>
    <w:rsid w:val="00C12D8A"/>
    <w:rsid w:val="00C20385"/>
    <w:rsid w:val="00C25251"/>
    <w:rsid w:val="00C27795"/>
    <w:rsid w:val="00C36EFD"/>
    <w:rsid w:val="00C40EE0"/>
    <w:rsid w:val="00C56944"/>
    <w:rsid w:val="00C66BA2"/>
    <w:rsid w:val="00C8290E"/>
    <w:rsid w:val="00C95985"/>
    <w:rsid w:val="00CC5026"/>
    <w:rsid w:val="00CC68D0"/>
    <w:rsid w:val="00CE31A4"/>
    <w:rsid w:val="00CE36A1"/>
    <w:rsid w:val="00CE4772"/>
    <w:rsid w:val="00CF5C18"/>
    <w:rsid w:val="00D03F9A"/>
    <w:rsid w:val="00D06D51"/>
    <w:rsid w:val="00D17048"/>
    <w:rsid w:val="00D24991"/>
    <w:rsid w:val="00D50255"/>
    <w:rsid w:val="00D55BE4"/>
    <w:rsid w:val="00D648F6"/>
    <w:rsid w:val="00D66520"/>
    <w:rsid w:val="00D91C87"/>
    <w:rsid w:val="00D9340F"/>
    <w:rsid w:val="00DA1F7E"/>
    <w:rsid w:val="00DB1981"/>
    <w:rsid w:val="00DE34CF"/>
    <w:rsid w:val="00DF4D25"/>
    <w:rsid w:val="00E0554B"/>
    <w:rsid w:val="00E05F98"/>
    <w:rsid w:val="00E13F3D"/>
    <w:rsid w:val="00E17DB0"/>
    <w:rsid w:val="00E25BDF"/>
    <w:rsid w:val="00E30598"/>
    <w:rsid w:val="00E34898"/>
    <w:rsid w:val="00E40DA2"/>
    <w:rsid w:val="00E4445E"/>
    <w:rsid w:val="00E47A53"/>
    <w:rsid w:val="00E55C56"/>
    <w:rsid w:val="00E6727D"/>
    <w:rsid w:val="00E76B9D"/>
    <w:rsid w:val="00E94413"/>
    <w:rsid w:val="00EB09B7"/>
    <w:rsid w:val="00EB129B"/>
    <w:rsid w:val="00EB7D20"/>
    <w:rsid w:val="00EC38EA"/>
    <w:rsid w:val="00EE7D7C"/>
    <w:rsid w:val="00F25D98"/>
    <w:rsid w:val="00F25E6D"/>
    <w:rsid w:val="00F300FB"/>
    <w:rsid w:val="00F419B1"/>
    <w:rsid w:val="00F41F32"/>
    <w:rsid w:val="00F46BAB"/>
    <w:rsid w:val="00F530B8"/>
    <w:rsid w:val="00F6229A"/>
    <w:rsid w:val="00F76290"/>
    <w:rsid w:val="00F77262"/>
    <w:rsid w:val="00FA5547"/>
    <w:rsid w:val="00FB6386"/>
    <w:rsid w:val="00FB75B3"/>
    <w:rsid w:val="00FC3E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B1Char">
    <w:name w:val="B1 Char"/>
    <w:rsid w:val="005B721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2023-10-30T13:30:00Z</dcterms:created>
  <dcterms:modified xsi:type="dcterms:W3CDTF">2023-10-30T13:31:00Z</dcterms:modified>
</cp:coreProperties>
</file>